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8040" w14:textId="039EFC26" w:rsidR="00BA1618" w:rsidRPr="00BA1618" w:rsidRDefault="00BA1618" w:rsidP="00BA1618">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BA1618">
        <w:rPr>
          <w:rFonts w:ascii="Lato" w:eastAsia="Times New Roman" w:hAnsi="Lato" w:cs="Times New Roman"/>
          <w:color w:val="CC3300"/>
          <w:kern w:val="36"/>
          <w:sz w:val="36"/>
          <w:szCs w:val="36"/>
          <w:lang w:eastAsia="fr-BE"/>
          <w14:ligatures w14:val="none"/>
        </w:rPr>
        <w:t>Cuivre</w:t>
      </w:r>
      <w:r>
        <w:rPr>
          <w:rFonts w:ascii="Lato" w:eastAsia="Times New Roman" w:hAnsi="Lato" w:cs="Times New Roman"/>
          <w:color w:val="CC3300"/>
          <w:kern w:val="36"/>
          <w:sz w:val="36"/>
          <w:szCs w:val="36"/>
          <w:lang w:eastAsia="fr-BE"/>
          <w14:ligatures w14:val="none"/>
        </w:rPr>
        <w:t>,</w:t>
      </w:r>
      <w:r w:rsidRPr="00BA1618">
        <w:rPr>
          <w:rFonts w:ascii="Lato" w:eastAsia="Times New Roman" w:hAnsi="Lato" w:cs="Times New Roman"/>
          <w:color w:val="CC3300"/>
          <w:kern w:val="36"/>
          <w:sz w:val="36"/>
          <w:szCs w:val="36"/>
          <w:lang w:eastAsia="fr-BE"/>
          <w14:ligatures w14:val="none"/>
        </w:rPr>
        <w:t xml:space="preserve"> quels leviers de croissance actionner dans un marché où les conditions se sont détériorées ?</w:t>
      </w:r>
    </w:p>
    <w:p w14:paraId="522488F8" w14:textId="77777777" w:rsidR="00BA1618" w:rsidRDefault="00BA1618" w:rsidP="00BA1618">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5BC383DC" w14:textId="653F8D81"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b/>
          <w:bCs/>
          <w:color w:val="000000"/>
          <w:kern w:val="0"/>
          <w:sz w:val="23"/>
          <w:szCs w:val="23"/>
          <w:lang w:eastAsia="fr-BE"/>
          <w14:ligatures w14:val="none"/>
        </w:rPr>
        <w:t>Le défi est de taille pour l’industrie du cuivre qui, dernièrement, a connu des contretemps au niveau de la production. Elle doit, en effet, répondre à l’accroissement significatif de la demande, alors que les coûts de production augmentent. Les acteurs du marché étaient réunis la semaine passée, à Riyad, en Arabie saoudite, pour tenter de déterminer les leviers possibles.</w:t>
      </w:r>
    </w:p>
    <w:p w14:paraId="76A67AD1"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color w:val="000000"/>
          <w:kern w:val="0"/>
          <w:sz w:val="23"/>
          <w:szCs w:val="23"/>
          <w:lang w:eastAsia="fr-BE"/>
          <w14:ligatures w14:val="none"/>
        </w:rPr>
        <w:t> </w:t>
      </w:r>
    </w:p>
    <w:p w14:paraId="6BC29358"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b/>
          <w:bCs/>
          <w:color w:val="000000"/>
          <w:kern w:val="0"/>
          <w:sz w:val="23"/>
          <w:szCs w:val="23"/>
          <w:lang w:eastAsia="fr-BE"/>
          <w14:ligatures w14:val="none"/>
        </w:rPr>
        <w:t>Antofagasta</w:t>
      </w:r>
      <w:r w:rsidRPr="00BA1618">
        <w:rPr>
          <w:rFonts w:ascii="Lato" w:eastAsia="Times New Roman" w:hAnsi="Lato" w:cs="Times New Roman"/>
          <w:color w:val="000000"/>
          <w:kern w:val="0"/>
          <w:sz w:val="23"/>
          <w:szCs w:val="23"/>
          <w:lang w:eastAsia="fr-BE"/>
          <w14:ligatures w14:val="none"/>
        </w:rPr>
        <w:t xml:space="preserve"> prévoit d’accroître sa production de cuivre de presque 30 % avant 2030, a annoncé son </w:t>
      </w:r>
      <w:proofErr w:type="spellStart"/>
      <w:r w:rsidRPr="00BA1618">
        <w:rPr>
          <w:rFonts w:ascii="Lato" w:eastAsia="Times New Roman" w:hAnsi="Lato" w:cs="Times New Roman"/>
          <w:color w:val="000000"/>
          <w:kern w:val="0"/>
          <w:sz w:val="23"/>
          <w:szCs w:val="23"/>
          <w:lang w:eastAsia="fr-BE"/>
          <w14:ligatures w14:val="none"/>
        </w:rPr>
        <w:t>pdg</w:t>
      </w:r>
      <w:proofErr w:type="spellEnd"/>
      <w:r w:rsidRPr="00BA1618">
        <w:rPr>
          <w:rFonts w:ascii="Lato" w:eastAsia="Times New Roman" w:hAnsi="Lato" w:cs="Times New Roman"/>
          <w:color w:val="000000"/>
          <w:kern w:val="0"/>
          <w:sz w:val="23"/>
          <w:szCs w:val="23"/>
          <w:lang w:eastAsia="fr-BE"/>
          <w14:ligatures w14:val="none"/>
        </w:rPr>
        <w:t xml:space="preserve"> </w:t>
      </w:r>
      <w:proofErr w:type="spellStart"/>
      <w:r w:rsidRPr="00BA1618">
        <w:rPr>
          <w:rFonts w:ascii="Lato" w:eastAsia="Times New Roman" w:hAnsi="Lato" w:cs="Times New Roman"/>
          <w:color w:val="000000"/>
          <w:kern w:val="0"/>
          <w:sz w:val="23"/>
          <w:szCs w:val="23"/>
          <w:lang w:eastAsia="fr-BE"/>
          <w14:ligatures w14:val="none"/>
        </w:rPr>
        <w:t>Iván</w:t>
      </w:r>
      <w:proofErr w:type="spellEnd"/>
      <w:r w:rsidRPr="00BA1618">
        <w:rPr>
          <w:rFonts w:ascii="Lato" w:eastAsia="Times New Roman" w:hAnsi="Lato" w:cs="Times New Roman"/>
          <w:color w:val="000000"/>
          <w:kern w:val="0"/>
          <w:sz w:val="23"/>
          <w:szCs w:val="23"/>
          <w:lang w:eastAsia="fr-BE"/>
          <w14:ligatures w14:val="none"/>
        </w:rPr>
        <w:t xml:space="preserve"> Arriagada, lors du Forum sur les minéraux du futur, qui s’est tenu à Riyad, en Arabie saoudite.</w:t>
      </w:r>
    </w:p>
    <w:p w14:paraId="229B74B5"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color w:val="000000"/>
          <w:kern w:val="0"/>
          <w:sz w:val="23"/>
          <w:szCs w:val="23"/>
          <w:lang w:eastAsia="fr-BE"/>
          <w14:ligatures w14:val="none"/>
        </w:rPr>
        <w:t xml:space="preserve">A l’occasion d’une table ronde, durant laquelle les participants ont échangé sur la manière de générer de la croissance dans un contexte d’augmentation des coûts, de besoins en capitaux accrus et d’obstacles réglementaires, </w:t>
      </w:r>
      <w:proofErr w:type="spellStart"/>
      <w:r w:rsidRPr="00BA1618">
        <w:rPr>
          <w:rFonts w:ascii="Lato" w:eastAsia="Times New Roman" w:hAnsi="Lato" w:cs="Times New Roman"/>
          <w:color w:val="000000"/>
          <w:kern w:val="0"/>
          <w:sz w:val="23"/>
          <w:szCs w:val="23"/>
          <w:lang w:eastAsia="fr-BE"/>
          <w14:ligatures w14:val="none"/>
        </w:rPr>
        <w:t>Iván</w:t>
      </w:r>
      <w:proofErr w:type="spellEnd"/>
      <w:r w:rsidRPr="00BA1618">
        <w:rPr>
          <w:rFonts w:ascii="Lato" w:eastAsia="Times New Roman" w:hAnsi="Lato" w:cs="Times New Roman"/>
          <w:color w:val="000000"/>
          <w:kern w:val="0"/>
          <w:sz w:val="23"/>
          <w:szCs w:val="23"/>
          <w:lang w:eastAsia="fr-BE"/>
          <w14:ligatures w14:val="none"/>
        </w:rPr>
        <w:t xml:space="preserve"> Arriagada s’est targué d’être « </w:t>
      </w:r>
      <w:r w:rsidRPr="00BA1618">
        <w:rPr>
          <w:rFonts w:ascii="Lato" w:eastAsia="Times New Roman" w:hAnsi="Lato" w:cs="Times New Roman"/>
          <w:i/>
          <w:iCs/>
          <w:color w:val="000000"/>
          <w:kern w:val="0"/>
          <w:sz w:val="23"/>
          <w:szCs w:val="23"/>
          <w:lang w:eastAsia="fr-BE"/>
          <w14:ligatures w14:val="none"/>
        </w:rPr>
        <w:t>l’un des rares groupes à pouvoir décrocher une croissance de près de 30 % avant la fin de la décennie.</w:t>
      </w:r>
      <w:r w:rsidRPr="00BA1618">
        <w:rPr>
          <w:rFonts w:ascii="Lato" w:eastAsia="Times New Roman" w:hAnsi="Lato" w:cs="Times New Roman"/>
          <w:color w:val="000000"/>
          <w:kern w:val="0"/>
          <w:sz w:val="23"/>
          <w:szCs w:val="23"/>
          <w:lang w:eastAsia="fr-BE"/>
          <w14:ligatures w14:val="none"/>
        </w:rPr>
        <w:t> »</w:t>
      </w:r>
    </w:p>
    <w:p w14:paraId="40D90039"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color w:val="000000"/>
          <w:kern w:val="0"/>
          <w:sz w:val="23"/>
          <w:szCs w:val="23"/>
          <w:lang w:eastAsia="fr-BE"/>
          <w14:ligatures w14:val="none"/>
        </w:rPr>
        <w:t> </w:t>
      </w:r>
    </w:p>
    <w:p w14:paraId="5FEA5496"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b/>
          <w:bCs/>
          <w:color w:val="A52A2A"/>
          <w:kern w:val="0"/>
          <w:sz w:val="23"/>
          <w:szCs w:val="23"/>
          <w:lang w:eastAsia="fr-BE"/>
          <w14:ligatures w14:val="none"/>
        </w:rPr>
        <w:t>Alléger le cadre réglementaire</w:t>
      </w:r>
    </w:p>
    <w:p w14:paraId="3BBBDC14"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color w:val="000000"/>
          <w:kern w:val="0"/>
          <w:sz w:val="23"/>
          <w:szCs w:val="23"/>
          <w:lang w:eastAsia="fr-BE"/>
          <w14:ligatures w14:val="none"/>
        </w:rPr>
        <w:t xml:space="preserve">L’industrie minière est face à un changement, a souligné </w:t>
      </w:r>
      <w:proofErr w:type="spellStart"/>
      <w:r w:rsidRPr="00BA1618">
        <w:rPr>
          <w:rFonts w:ascii="Lato" w:eastAsia="Times New Roman" w:hAnsi="Lato" w:cs="Times New Roman"/>
          <w:color w:val="000000"/>
          <w:kern w:val="0"/>
          <w:sz w:val="23"/>
          <w:szCs w:val="23"/>
          <w:lang w:eastAsia="fr-BE"/>
          <w14:ligatures w14:val="none"/>
        </w:rPr>
        <w:t>Iván</w:t>
      </w:r>
      <w:proofErr w:type="spellEnd"/>
      <w:r w:rsidRPr="00BA1618">
        <w:rPr>
          <w:rFonts w:ascii="Lato" w:eastAsia="Times New Roman" w:hAnsi="Lato" w:cs="Times New Roman"/>
          <w:color w:val="000000"/>
          <w:kern w:val="0"/>
          <w:sz w:val="23"/>
          <w:szCs w:val="23"/>
          <w:lang w:eastAsia="fr-BE"/>
          <w14:ligatures w14:val="none"/>
        </w:rPr>
        <w:t xml:space="preserve"> Arriagada, </w:t>
      </w:r>
      <w:proofErr w:type="spellStart"/>
      <w:r w:rsidRPr="00BA1618">
        <w:rPr>
          <w:rFonts w:ascii="Lato" w:eastAsia="Times New Roman" w:hAnsi="Lato" w:cs="Times New Roman"/>
          <w:color w:val="000000"/>
          <w:kern w:val="0"/>
          <w:sz w:val="23"/>
          <w:szCs w:val="23"/>
          <w:lang w:eastAsia="fr-BE"/>
          <w14:ligatures w14:val="none"/>
        </w:rPr>
        <w:t>pdg</w:t>
      </w:r>
      <w:proofErr w:type="spellEnd"/>
      <w:r w:rsidRPr="00BA1618">
        <w:rPr>
          <w:rFonts w:ascii="Lato" w:eastAsia="Times New Roman" w:hAnsi="Lato" w:cs="Times New Roman"/>
          <w:color w:val="000000"/>
          <w:kern w:val="0"/>
          <w:sz w:val="23"/>
          <w:szCs w:val="23"/>
          <w:lang w:eastAsia="fr-BE"/>
          <w14:ligatures w14:val="none"/>
        </w:rPr>
        <w:t xml:space="preserve"> du groupe chilien : « </w:t>
      </w:r>
      <w:r w:rsidRPr="00BA1618">
        <w:rPr>
          <w:rFonts w:ascii="Lato" w:eastAsia="Times New Roman" w:hAnsi="Lato" w:cs="Times New Roman"/>
          <w:i/>
          <w:iCs/>
          <w:color w:val="000000"/>
          <w:kern w:val="0"/>
          <w:sz w:val="23"/>
          <w:szCs w:val="23"/>
          <w:lang w:eastAsia="fr-BE"/>
          <w14:ligatures w14:val="none"/>
        </w:rPr>
        <w:t>Les gouvernements ont pris conscience que les métaux étaient nécessaires à la sécurité nationale, à l’électrification et aux nouvelles technologies.</w:t>
      </w:r>
      <w:r w:rsidRPr="00BA1618">
        <w:rPr>
          <w:rFonts w:ascii="Lato" w:eastAsia="Times New Roman" w:hAnsi="Lato" w:cs="Times New Roman"/>
          <w:color w:val="000000"/>
          <w:kern w:val="0"/>
          <w:sz w:val="23"/>
          <w:szCs w:val="23"/>
          <w:lang w:eastAsia="fr-BE"/>
          <w14:ligatures w14:val="none"/>
        </w:rPr>
        <w:t> » Ce nouveau paradigme conduit les gouvernements, notamment canadien, argentin et chilien, à réformer leur dispositif d’octroi de licence d’exploitation minière, qui peut prendre actuellement entre 16 et 18 mois. Ainsi, l’Arabie saoudite a réduit son délai à 90 jours.</w:t>
      </w:r>
    </w:p>
    <w:p w14:paraId="30F6C016"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color w:val="000000"/>
          <w:kern w:val="0"/>
          <w:sz w:val="23"/>
          <w:szCs w:val="23"/>
          <w:lang w:eastAsia="fr-BE"/>
          <w14:ligatures w14:val="none"/>
        </w:rPr>
        <w:t>Tous montrent une volonté de faciliter et d’accélérer les procédures d’ouverture de mine. L’industrie a recours à des systèmes de financement innovants, tout comme à la collaboration entre les gouvernements et le secteur privé. « </w:t>
      </w:r>
      <w:r w:rsidRPr="00BA1618">
        <w:rPr>
          <w:rFonts w:ascii="Lato" w:eastAsia="Times New Roman" w:hAnsi="Lato" w:cs="Times New Roman"/>
          <w:i/>
          <w:iCs/>
          <w:color w:val="000000"/>
          <w:kern w:val="0"/>
          <w:sz w:val="23"/>
          <w:szCs w:val="23"/>
          <w:lang w:eastAsia="fr-BE"/>
          <w14:ligatures w14:val="none"/>
        </w:rPr>
        <w:t>Nous ne pouvons pas contrôler le cours du cuivre. Où trouver une certaine stabilité dans ce monde si ce n’est en établissant un cadre réglementaire solide qui redonnera confiance aux investisseurs </w:t>
      </w:r>
      <w:r w:rsidRPr="00BA1618">
        <w:rPr>
          <w:rFonts w:ascii="Lato" w:eastAsia="Times New Roman" w:hAnsi="Lato" w:cs="Times New Roman"/>
          <w:color w:val="000000"/>
          <w:kern w:val="0"/>
          <w:sz w:val="23"/>
          <w:szCs w:val="23"/>
          <w:lang w:eastAsia="fr-BE"/>
          <w14:ligatures w14:val="none"/>
        </w:rPr>
        <w:t xml:space="preserve">», a déclaré Tristan Pascall, </w:t>
      </w:r>
      <w:proofErr w:type="spellStart"/>
      <w:r w:rsidRPr="00BA1618">
        <w:rPr>
          <w:rFonts w:ascii="Lato" w:eastAsia="Times New Roman" w:hAnsi="Lato" w:cs="Times New Roman"/>
          <w:color w:val="000000"/>
          <w:kern w:val="0"/>
          <w:sz w:val="23"/>
          <w:szCs w:val="23"/>
          <w:lang w:eastAsia="fr-BE"/>
          <w14:ligatures w14:val="none"/>
        </w:rPr>
        <w:t>pdg</w:t>
      </w:r>
      <w:proofErr w:type="spellEnd"/>
      <w:r w:rsidRPr="00BA1618">
        <w:rPr>
          <w:rFonts w:ascii="Lato" w:eastAsia="Times New Roman" w:hAnsi="Lato" w:cs="Times New Roman"/>
          <w:color w:val="000000"/>
          <w:kern w:val="0"/>
          <w:sz w:val="23"/>
          <w:szCs w:val="23"/>
          <w:lang w:eastAsia="fr-BE"/>
          <w14:ligatures w14:val="none"/>
        </w:rPr>
        <w:t xml:space="preserve"> de </w:t>
      </w:r>
      <w:r w:rsidRPr="00BA1618">
        <w:rPr>
          <w:rFonts w:ascii="Lato" w:eastAsia="Times New Roman" w:hAnsi="Lato" w:cs="Times New Roman"/>
          <w:b/>
          <w:bCs/>
          <w:color w:val="000000"/>
          <w:kern w:val="0"/>
          <w:sz w:val="23"/>
          <w:szCs w:val="23"/>
          <w:lang w:eastAsia="fr-BE"/>
          <w14:ligatures w14:val="none"/>
        </w:rPr>
        <w:t xml:space="preserve">First Quantum </w:t>
      </w:r>
      <w:proofErr w:type="spellStart"/>
      <w:r w:rsidRPr="00BA1618">
        <w:rPr>
          <w:rFonts w:ascii="Lato" w:eastAsia="Times New Roman" w:hAnsi="Lato" w:cs="Times New Roman"/>
          <w:b/>
          <w:bCs/>
          <w:color w:val="000000"/>
          <w:kern w:val="0"/>
          <w:sz w:val="23"/>
          <w:szCs w:val="23"/>
          <w:lang w:eastAsia="fr-BE"/>
          <w14:ligatures w14:val="none"/>
        </w:rPr>
        <w:t>Minerals</w:t>
      </w:r>
      <w:proofErr w:type="spellEnd"/>
      <w:r w:rsidRPr="00BA1618">
        <w:rPr>
          <w:rFonts w:ascii="Lato" w:eastAsia="Times New Roman" w:hAnsi="Lato" w:cs="Times New Roman"/>
          <w:color w:val="000000"/>
          <w:kern w:val="0"/>
          <w:sz w:val="23"/>
          <w:szCs w:val="23"/>
          <w:lang w:eastAsia="fr-BE"/>
          <w14:ligatures w14:val="none"/>
        </w:rPr>
        <w:t xml:space="preserve">. Le groupe est l'un des dix premiers producteurs mondiaux et le plus grand producteur de cuivre du Canada, principalement connu pour l'exploitation des mines </w:t>
      </w:r>
      <w:proofErr w:type="spellStart"/>
      <w:r w:rsidRPr="00BA1618">
        <w:rPr>
          <w:rFonts w:ascii="Lato" w:eastAsia="Times New Roman" w:hAnsi="Lato" w:cs="Times New Roman"/>
          <w:color w:val="000000"/>
          <w:kern w:val="0"/>
          <w:sz w:val="23"/>
          <w:szCs w:val="23"/>
          <w:lang w:eastAsia="fr-BE"/>
          <w14:ligatures w14:val="none"/>
        </w:rPr>
        <w:t>Cobre</w:t>
      </w:r>
      <w:proofErr w:type="spellEnd"/>
      <w:r w:rsidRPr="00BA1618">
        <w:rPr>
          <w:rFonts w:ascii="Lato" w:eastAsia="Times New Roman" w:hAnsi="Lato" w:cs="Times New Roman"/>
          <w:color w:val="000000"/>
          <w:kern w:val="0"/>
          <w:sz w:val="23"/>
          <w:szCs w:val="23"/>
          <w:lang w:eastAsia="fr-BE"/>
          <w14:ligatures w14:val="none"/>
        </w:rPr>
        <w:t xml:space="preserve"> Panama (Panama) et </w:t>
      </w:r>
      <w:proofErr w:type="spellStart"/>
      <w:r w:rsidRPr="00BA1618">
        <w:rPr>
          <w:rFonts w:ascii="Lato" w:eastAsia="Times New Roman" w:hAnsi="Lato" w:cs="Times New Roman"/>
          <w:color w:val="000000"/>
          <w:kern w:val="0"/>
          <w:sz w:val="23"/>
          <w:szCs w:val="23"/>
          <w:lang w:eastAsia="fr-BE"/>
          <w14:ligatures w14:val="none"/>
        </w:rPr>
        <w:t>Kansanshi</w:t>
      </w:r>
      <w:proofErr w:type="spellEnd"/>
      <w:r w:rsidRPr="00BA1618">
        <w:rPr>
          <w:rFonts w:ascii="Lato" w:eastAsia="Times New Roman" w:hAnsi="Lato" w:cs="Times New Roman"/>
          <w:color w:val="000000"/>
          <w:kern w:val="0"/>
          <w:sz w:val="23"/>
          <w:szCs w:val="23"/>
          <w:lang w:eastAsia="fr-BE"/>
          <w14:ligatures w14:val="none"/>
        </w:rPr>
        <w:t xml:space="preserve"> (Zambie).</w:t>
      </w:r>
    </w:p>
    <w:p w14:paraId="0533D726"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color w:val="000000"/>
          <w:kern w:val="0"/>
          <w:sz w:val="23"/>
          <w:szCs w:val="23"/>
          <w:lang w:eastAsia="fr-BE"/>
          <w14:ligatures w14:val="none"/>
        </w:rPr>
        <w:t> </w:t>
      </w:r>
    </w:p>
    <w:p w14:paraId="30D18766"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b/>
          <w:bCs/>
          <w:color w:val="A52A2A"/>
          <w:kern w:val="0"/>
          <w:sz w:val="23"/>
          <w:szCs w:val="23"/>
          <w:lang w:eastAsia="fr-BE"/>
          <w14:ligatures w14:val="none"/>
        </w:rPr>
        <w:t>Des mines plus gourmandes en capitaux</w:t>
      </w:r>
    </w:p>
    <w:p w14:paraId="71442F8A"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color w:val="000000"/>
          <w:kern w:val="0"/>
          <w:sz w:val="23"/>
          <w:szCs w:val="23"/>
          <w:lang w:eastAsia="fr-BE"/>
          <w14:ligatures w14:val="none"/>
        </w:rPr>
        <w:t>Les coûts de production des mines sont plus élevés en raison de la baisse de la teneur en métal, qui oblige à extraire davantage de minerai. Les cours du cuivre doivent donc augmenter de manière à inciter les producteurs miniers à investir dans de nouvelles capacités.</w:t>
      </w:r>
    </w:p>
    <w:p w14:paraId="5FE0B904"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b/>
          <w:bCs/>
          <w:color w:val="000000"/>
          <w:kern w:val="0"/>
          <w:sz w:val="23"/>
          <w:szCs w:val="23"/>
          <w:lang w:eastAsia="fr-BE"/>
          <w14:ligatures w14:val="none"/>
        </w:rPr>
        <w:t>Antofagasta </w:t>
      </w:r>
      <w:r w:rsidRPr="00BA1618">
        <w:rPr>
          <w:rFonts w:ascii="Lato" w:eastAsia="Times New Roman" w:hAnsi="Lato" w:cs="Times New Roman"/>
          <w:color w:val="000000"/>
          <w:kern w:val="0"/>
          <w:sz w:val="23"/>
          <w:szCs w:val="23"/>
          <w:lang w:eastAsia="fr-BE"/>
          <w14:ligatures w14:val="none"/>
        </w:rPr>
        <w:t>investit actuellement, dans le cadre de ses projets d’expansion, près de 20 000 dollars par tonne de capacité ouverte, « </w:t>
      </w:r>
      <w:r w:rsidRPr="00BA1618">
        <w:rPr>
          <w:rFonts w:ascii="Lato" w:eastAsia="Times New Roman" w:hAnsi="Lato" w:cs="Times New Roman"/>
          <w:i/>
          <w:iCs/>
          <w:color w:val="000000"/>
          <w:kern w:val="0"/>
          <w:sz w:val="23"/>
          <w:szCs w:val="23"/>
          <w:lang w:eastAsia="fr-BE"/>
          <w14:ligatures w14:val="none"/>
        </w:rPr>
        <w:t>un niveau assez faible par rapport à ce qu’exigerait un nouveau projet </w:t>
      </w:r>
      <w:r w:rsidRPr="00BA1618">
        <w:rPr>
          <w:rFonts w:ascii="Lato" w:eastAsia="Times New Roman" w:hAnsi="Lato" w:cs="Times New Roman"/>
          <w:color w:val="000000"/>
          <w:kern w:val="0"/>
          <w:sz w:val="23"/>
          <w:szCs w:val="23"/>
          <w:lang w:eastAsia="fr-BE"/>
          <w14:ligatures w14:val="none"/>
        </w:rPr>
        <w:t>», a indiqué Iván Arriagada. Tristan Pascall considère qu’il faudra investir 30 000 dollars par tonne de cuivre produite dans le cadre des nouveaux projets.</w:t>
      </w:r>
    </w:p>
    <w:p w14:paraId="4B26C045"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color w:val="000000"/>
          <w:kern w:val="0"/>
          <w:sz w:val="23"/>
          <w:szCs w:val="23"/>
          <w:lang w:eastAsia="fr-BE"/>
          <w14:ligatures w14:val="none"/>
        </w:rPr>
        <w:t>Afin d’en limiter le poids, des coentreprises ont vu le jour, à l’instar de celle formée, début 2025, par </w:t>
      </w:r>
      <w:r w:rsidRPr="00BA1618">
        <w:rPr>
          <w:rFonts w:ascii="Lato" w:eastAsia="Times New Roman" w:hAnsi="Lato" w:cs="Times New Roman"/>
          <w:b/>
          <w:bCs/>
          <w:color w:val="000000"/>
          <w:kern w:val="0"/>
          <w:sz w:val="23"/>
          <w:szCs w:val="23"/>
          <w:lang w:eastAsia="fr-BE"/>
          <w14:ligatures w14:val="none"/>
        </w:rPr>
        <w:t>BHP </w:t>
      </w:r>
      <w:r w:rsidRPr="00BA1618">
        <w:rPr>
          <w:rFonts w:ascii="Lato" w:eastAsia="Times New Roman" w:hAnsi="Lato" w:cs="Times New Roman"/>
          <w:color w:val="000000"/>
          <w:kern w:val="0"/>
          <w:sz w:val="23"/>
          <w:szCs w:val="23"/>
          <w:lang w:eastAsia="fr-BE"/>
          <w14:ligatures w14:val="none"/>
        </w:rPr>
        <w:t>et </w:t>
      </w:r>
      <w:r w:rsidRPr="00BA1618">
        <w:rPr>
          <w:rFonts w:ascii="Lato" w:eastAsia="Times New Roman" w:hAnsi="Lato" w:cs="Times New Roman"/>
          <w:b/>
          <w:bCs/>
          <w:color w:val="000000"/>
          <w:kern w:val="0"/>
          <w:sz w:val="23"/>
          <w:szCs w:val="23"/>
          <w:lang w:eastAsia="fr-BE"/>
          <w14:ligatures w14:val="none"/>
        </w:rPr>
        <w:t>Lundin</w:t>
      </w:r>
      <w:r w:rsidRPr="00BA1618">
        <w:rPr>
          <w:rFonts w:ascii="Lato" w:eastAsia="Times New Roman" w:hAnsi="Lato" w:cs="Times New Roman"/>
          <w:color w:val="000000"/>
          <w:kern w:val="0"/>
          <w:sz w:val="23"/>
          <w:szCs w:val="23"/>
          <w:lang w:eastAsia="fr-BE"/>
          <w14:ligatures w14:val="none"/>
        </w:rPr>
        <w:t>, baptisée </w:t>
      </w:r>
      <w:proofErr w:type="spellStart"/>
      <w:r w:rsidRPr="00BA1618">
        <w:rPr>
          <w:rFonts w:ascii="Lato" w:eastAsia="Times New Roman" w:hAnsi="Lato" w:cs="Times New Roman"/>
          <w:b/>
          <w:bCs/>
          <w:color w:val="000000"/>
          <w:kern w:val="0"/>
          <w:sz w:val="23"/>
          <w:szCs w:val="23"/>
          <w:lang w:eastAsia="fr-BE"/>
          <w14:ligatures w14:val="none"/>
        </w:rPr>
        <w:t>Vicuña</w:t>
      </w:r>
      <w:proofErr w:type="spellEnd"/>
      <w:r w:rsidRPr="00BA1618">
        <w:rPr>
          <w:rFonts w:ascii="Lato" w:eastAsia="Times New Roman" w:hAnsi="Lato" w:cs="Times New Roman"/>
          <w:b/>
          <w:bCs/>
          <w:color w:val="000000"/>
          <w:kern w:val="0"/>
          <w:sz w:val="23"/>
          <w:szCs w:val="23"/>
          <w:lang w:eastAsia="fr-BE"/>
          <w14:ligatures w14:val="none"/>
        </w:rPr>
        <w:t xml:space="preserve"> Corp</w:t>
      </w:r>
      <w:r w:rsidRPr="00BA1618">
        <w:rPr>
          <w:rFonts w:ascii="Lato" w:eastAsia="Times New Roman" w:hAnsi="Lato" w:cs="Times New Roman"/>
          <w:color w:val="000000"/>
          <w:kern w:val="0"/>
          <w:sz w:val="23"/>
          <w:szCs w:val="23"/>
          <w:lang w:eastAsia="fr-BE"/>
          <w14:ligatures w14:val="none"/>
        </w:rPr>
        <w:t xml:space="preserve">. L’alliance, à part égale, vise à développer </w:t>
      </w:r>
      <w:r w:rsidRPr="00BA1618">
        <w:rPr>
          <w:rFonts w:ascii="Lato" w:eastAsia="Times New Roman" w:hAnsi="Lato" w:cs="Times New Roman"/>
          <w:color w:val="000000"/>
          <w:kern w:val="0"/>
          <w:sz w:val="23"/>
          <w:szCs w:val="23"/>
          <w:lang w:eastAsia="fr-BE"/>
          <w14:ligatures w14:val="none"/>
        </w:rPr>
        <w:lastRenderedPageBreak/>
        <w:t xml:space="preserve">deux gisements de cuivre, d’or et d’argent, </w:t>
      </w:r>
      <w:proofErr w:type="spellStart"/>
      <w:r w:rsidRPr="00BA1618">
        <w:rPr>
          <w:rFonts w:ascii="Lato" w:eastAsia="Times New Roman" w:hAnsi="Lato" w:cs="Times New Roman"/>
          <w:color w:val="000000"/>
          <w:kern w:val="0"/>
          <w:sz w:val="23"/>
          <w:szCs w:val="23"/>
          <w:lang w:eastAsia="fr-BE"/>
          <w14:ligatures w14:val="none"/>
        </w:rPr>
        <w:t>Filo</w:t>
      </w:r>
      <w:proofErr w:type="spellEnd"/>
      <w:r w:rsidRPr="00BA1618">
        <w:rPr>
          <w:rFonts w:ascii="Lato" w:eastAsia="Times New Roman" w:hAnsi="Lato" w:cs="Times New Roman"/>
          <w:color w:val="000000"/>
          <w:kern w:val="0"/>
          <w:sz w:val="23"/>
          <w:szCs w:val="23"/>
          <w:lang w:eastAsia="fr-BE"/>
          <w14:ligatures w14:val="none"/>
        </w:rPr>
        <w:t xml:space="preserve"> </w:t>
      </w:r>
      <w:proofErr w:type="spellStart"/>
      <w:r w:rsidRPr="00BA1618">
        <w:rPr>
          <w:rFonts w:ascii="Lato" w:eastAsia="Times New Roman" w:hAnsi="Lato" w:cs="Times New Roman"/>
          <w:color w:val="000000"/>
          <w:kern w:val="0"/>
          <w:sz w:val="23"/>
          <w:szCs w:val="23"/>
          <w:lang w:eastAsia="fr-BE"/>
          <w14:ligatures w14:val="none"/>
        </w:rPr>
        <w:t>del</w:t>
      </w:r>
      <w:proofErr w:type="spellEnd"/>
      <w:r w:rsidRPr="00BA1618">
        <w:rPr>
          <w:rFonts w:ascii="Lato" w:eastAsia="Times New Roman" w:hAnsi="Lato" w:cs="Times New Roman"/>
          <w:color w:val="000000"/>
          <w:kern w:val="0"/>
          <w:sz w:val="23"/>
          <w:szCs w:val="23"/>
          <w:lang w:eastAsia="fr-BE"/>
          <w14:ligatures w14:val="none"/>
        </w:rPr>
        <w:t xml:space="preserve"> Sol et Josemaria, situés dans la région d'Atacama, au Chili.</w:t>
      </w:r>
    </w:p>
    <w:p w14:paraId="28AAED89"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color w:val="000000"/>
          <w:kern w:val="0"/>
          <w:sz w:val="23"/>
          <w:szCs w:val="23"/>
          <w:lang w:eastAsia="fr-BE"/>
          <w14:ligatures w14:val="none"/>
        </w:rPr>
        <w:t> </w:t>
      </w:r>
    </w:p>
    <w:p w14:paraId="40676BC6"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b/>
          <w:bCs/>
          <w:color w:val="A52A2A"/>
          <w:kern w:val="0"/>
          <w:sz w:val="23"/>
          <w:szCs w:val="23"/>
          <w:lang w:eastAsia="fr-BE"/>
          <w14:ligatures w14:val="none"/>
        </w:rPr>
        <w:t>Le recours à des technologies « </w:t>
      </w:r>
      <w:r w:rsidRPr="00BA1618">
        <w:rPr>
          <w:rFonts w:ascii="Lato" w:eastAsia="Times New Roman" w:hAnsi="Lato" w:cs="Times New Roman"/>
          <w:b/>
          <w:bCs/>
          <w:i/>
          <w:iCs/>
          <w:color w:val="A52A2A"/>
          <w:kern w:val="0"/>
          <w:sz w:val="23"/>
          <w:szCs w:val="23"/>
          <w:lang w:eastAsia="fr-BE"/>
          <w14:ligatures w14:val="none"/>
        </w:rPr>
        <w:t>responsives </w:t>
      </w:r>
      <w:r w:rsidRPr="00BA1618">
        <w:rPr>
          <w:rFonts w:ascii="Lato" w:eastAsia="Times New Roman" w:hAnsi="Lato" w:cs="Times New Roman"/>
          <w:b/>
          <w:bCs/>
          <w:color w:val="A52A2A"/>
          <w:kern w:val="0"/>
          <w:sz w:val="23"/>
          <w:szCs w:val="23"/>
          <w:lang w:eastAsia="fr-BE"/>
          <w14:ligatures w14:val="none"/>
        </w:rPr>
        <w:t>»</w:t>
      </w:r>
    </w:p>
    <w:p w14:paraId="5A9E5DF3"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color w:val="000000"/>
          <w:kern w:val="0"/>
          <w:sz w:val="23"/>
          <w:szCs w:val="23"/>
          <w:lang w:eastAsia="fr-BE"/>
          <w14:ligatures w14:val="none"/>
        </w:rPr>
        <w:t>« </w:t>
      </w:r>
      <w:r w:rsidRPr="00BA1618">
        <w:rPr>
          <w:rFonts w:ascii="Lato" w:eastAsia="Times New Roman" w:hAnsi="Lato" w:cs="Times New Roman"/>
          <w:i/>
          <w:iCs/>
          <w:color w:val="000000"/>
          <w:kern w:val="0"/>
          <w:sz w:val="23"/>
          <w:szCs w:val="23"/>
          <w:lang w:eastAsia="fr-BE"/>
          <w14:ligatures w14:val="none"/>
        </w:rPr>
        <w:t>Le secteur est dynamique. Les technologies modifient notre manière de développer des projets </w:t>
      </w:r>
      <w:r w:rsidRPr="00BA1618">
        <w:rPr>
          <w:rFonts w:ascii="Lato" w:eastAsia="Times New Roman" w:hAnsi="Lato" w:cs="Times New Roman"/>
          <w:color w:val="000000"/>
          <w:kern w:val="0"/>
          <w:sz w:val="23"/>
          <w:szCs w:val="23"/>
          <w:lang w:eastAsia="fr-BE"/>
          <w14:ligatures w14:val="none"/>
        </w:rPr>
        <w:t>», a déclaré Iván Arriagada.</w:t>
      </w:r>
    </w:p>
    <w:p w14:paraId="08871703"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color w:val="000000"/>
          <w:kern w:val="0"/>
          <w:sz w:val="23"/>
          <w:szCs w:val="23"/>
          <w:lang w:eastAsia="fr-BE"/>
          <w14:ligatures w14:val="none"/>
        </w:rPr>
        <w:t xml:space="preserve">Le développement, rapide, du projet </w:t>
      </w:r>
      <w:proofErr w:type="spellStart"/>
      <w:r w:rsidRPr="00BA1618">
        <w:rPr>
          <w:rFonts w:ascii="Lato" w:eastAsia="Times New Roman" w:hAnsi="Lato" w:cs="Times New Roman"/>
          <w:color w:val="000000"/>
          <w:kern w:val="0"/>
          <w:sz w:val="23"/>
          <w:szCs w:val="23"/>
          <w:lang w:eastAsia="fr-BE"/>
          <w14:ligatures w14:val="none"/>
        </w:rPr>
        <w:t>Kamoa</w:t>
      </w:r>
      <w:proofErr w:type="spellEnd"/>
      <w:r w:rsidRPr="00BA1618">
        <w:rPr>
          <w:rFonts w:ascii="Lato" w:eastAsia="Times New Roman" w:hAnsi="Lato" w:cs="Times New Roman"/>
          <w:color w:val="000000"/>
          <w:kern w:val="0"/>
          <w:sz w:val="23"/>
          <w:szCs w:val="23"/>
          <w:lang w:eastAsia="fr-BE"/>
          <w14:ligatures w14:val="none"/>
        </w:rPr>
        <w:t xml:space="preserve"> Kakula, en Afrique centrale, opéré par </w:t>
      </w:r>
      <w:r w:rsidRPr="00BA1618">
        <w:rPr>
          <w:rFonts w:ascii="Lato" w:eastAsia="Times New Roman" w:hAnsi="Lato" w:cs="Times New Roman"/>
          <w:b/>
          <w:bCs/>
          <w:color w:val="000000"/>
          <w:kern w:val="0"/>
          <w:sz w:val="23"/>
          <w:szCs w:val="23"/>
          <w:lang w:eastAsia="fr-BE"/>
          <w14:ligatures w14:val="none"/>
        </w:rPr>
        <w:t>Ivanhoe Mines</w:t>
      </w:r>
      <w:r w:rsidRPr="00BA1618">
        <w:rPr>
          <w:rFonts w:ascii="Lato" w:eastAsia="Times New Roman" w:hAnsi="Lato" w:cs="Times New Roman"/>
          <w:color w:val="000000"/>
          <w:kern w:val="0"/>
          <w:sz w:val="23"/>
          <w:szCs w:val="23"/>
          <w:lang w:eastAsia="fr-BE"/>
          <w14:ligatures w14:val="none"/>
        </w:rPr>
        <w:t>, en est l’exemple même. « </w:t>
      </w:r>
      <w:r w:rsidRPr="00BA1618">
        <w:rPr>
          <w:rFonts w:ascii="Lato" w:eastAsia="Times New Roman" w:hAnsi="Lato" w:cs="Times New Roman"/>
          <w:i/>
          <w:iCs/>
          <w:color w:val="000000"/>
          <w:kern w:val="0"/>
          <w:sz w:val="23"/>
          <w:szCs w:val="23"/>
          <w:lang w:eastAsia="fr-BE"/>
          <w14:ligatures w14:val="none"/>
        </w:rPr>
        <w:t>Il a été réalisé en trois ou quatre ans</w:t>
      </w:r>
      <w:r w:rsidRPr="00BA1618">
        <w:rPr>
          <w:rFonts w:ascii="Lato" w:eastAsia="Times New Roman" w:hAnsi="Lato" w:cs="Times New Roman"/>
          <w:color w:val="000000"/>
          <w:kern w:val="0"/>
          <w:sz w:val="23"/>
          <w:szCs w:val="23"/>
          <w:lang w:eastAsia="fr-BE"/>
          <w14:ligatures w14:val="none"/>
        </w:rPr>
        <w:t xml:space="preserve">, a indiqué Marna Cloete, </w:t>
      </w:r>
      <w:proofErr w:type="spellStart"/>
      <w:r w:rsidRPr="00BA1618">
        <w:rPr>
          <w:rFonts w:ascii="Lato" w:eastAsia="Times New Roman" w:hAnsi="Lato" w:cs="Times New Roman"/>
          <w:color w:val="000000"/>
          <w:kern w:val="0"/>
          <w:sz w:val="23"/>
          <w:szCs w:val="23"/>
          <w:lang w:eastAsia="fr-BE"/>
          <w14:ligatures w14:val="none"/>
        </w:rPr>
        <w:t>pdg</w:t>
      </w:r>
      <w:proofErr w:type="spellEnd"/>
      <w:r w:rsidRPr="00BA1618">
        <w:rPr>
          <w:rFonts w:ascii="Lato" w:eastAsia="Times New Roman" w:hAnsi="Lato" w:cs="Times New Roman"/>
          <w:color w:val="000000"/>
          <w:kern w:val="0"/>
          <w:sz w:val="23"/>
          <w:szCs w:val="23"/>
          <w:lang w:eastAsia="fr-BE"/>
          <w14:ligatures w14:val="none"/>
        </w:rPr>
        <w:t xml:space="preserve"> d'</w:t>
      </w:r>
      <w:r w:rsidRPr="00BA1618">
        <w:rPr>
          <w:rFonts w:ascii="Lato" w:eastAsia="Times New Roman" w:hAnsi="Lato" w:cs="Times New Roman"/>
          <w:b/>
          <w:bCs/>
          <w:color w:val="000000"/>
          <w:kern w:val="0"/>
          <w:sz w:val="23"/>
          <w:szCs w:val="23"/>
          <w:lang w:eastAsia="fr-BE"/>
          <w14:ligatures w14:val="none"/>
        </w:rPr>
        <w:t>Ivanhoe Mines</w:t>
      </w:r>
      <w:r w:rsidRPr="00BA1618">
        <w:rPr>
          <w:rFonts w:ascii="Lato" w:eastAsia="Times New Roman" w:hAnsi="Lato" w:cs="Times New Roman"/>
          <w:color w:val="000000"/>
          <w:kern w:val="0"/>
          <w:sz w:val="23"/>
          <w:szCs w:val="23"/>
          <w:lang w:eastAsia="fr-BE"/>
          <w14:ligatures w14:val="none"/>
        </w:rPr>
        <w:t>. </w:t>
      </w:r>
      <w:r w:rsidRPr="00BA1618">
        <w:rPr>
          <w:rFonts w:ascii="Lato" w:eastAsia="Times New Roman" w:hAnsi="Lato" w:cs="Times New Roman"/>
          <w:i/>
          <w:iCs/>
          <w:color w:val="000000"/>
          <w:kern w:val="0"/>
          <w:sz w:val="23"/>
          <w:szCs w:val="23"/>
          <w:lang w:eastAsia="fr-BE"/>
          <w14:ligatures w14:val="none"/>
        </w:rPr>
        <w:t>Nous avons un projet entièrement intégré capable de produire 400 000 tonnes de cuivre par an. </w:t>
      </w:r>
      <w:r w:rsidRPr="00BA1618">
        <w:rPr>
          <w:rFonts w:ascii="Lato" w:eastAsia="Times New Roman" w:hAnsi="Lato" w:cs="Times New Roman"/>
          <w:color w:val="000000"/>
          <w:kern w:val="0"/>
          <w:sz w:val="23"/>
          <w:szCs w:val="23"/>
          <w:lang w:eastAsia="fr-BE"/>
          <w14:ligatures w14:val="none"/>
        </w:rPr>
        <w:t>»</w:t>
      </w:r>
    </w:p>
    <w:p w14:paraId="418A7880"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b/>
          <w:bCs/>
          <w:color w:val="000000"/>
          <w:kern w:val="0"/>
          <w:sz w:val="23"/>
          <w:szCs w:val="23"/>
          <w:lang w:eastAsia="fr-BE"/>
          <w14:ligatures w14:val="none"/>
        </w:rPr>
        <w:t>First Quantum</w:t>
      </w:r>
      <w:r w:rsidRPr="00BA1618">
        <w:rPr>
          <w:rFonts w:ascii="Lato" w:eastAsia="Times New Roman" w:hAnsi="Lato" w:cs="Times New Roman"/>
          <w:color w:val="000000"/>
          <w:kern w:val="0"/>
          <w:sz w:val="23"/>
          <w:szCs w:val="23"/>
          <w:lang w:eastAsia="fr-BE"/>
          <w14:ligatures w14:val="none"/>
        </w:rPr>
        <w:t> expérimente lui le premier convoyeur ferroviaire mondial qui nécessite 70 % d’énergie en moins que les systèmes traditionnels, ce qui réduit les coûts et agit en faveur des objectifs environnementaux. Le producteur chinois </w:t>
      </w:r>
      <w:r w:rsidRPr="00BA1618">
        <w:rPr>
          <w:rFonts w:ascii="Lato" w:eastAsia="Times New Roman" w:hAnsi="Lato" w:cs="Times New Roman"/>
          <w:b/>
          <w:bCs/>
          <w:color w:val="000000"/>
          <w:kern w:val="0"/>
          <w:sz w:val="23"/>
          <w:szCs w:val="23"/>
          <w:lang w:eastAsia="fr-BE"/>
          <w14:ligatures w14:val="none"/>
        </w:rPr>
        <w:t>CHX Mining</w:t>
      </w:r>
      <w:r w:rsidRPr="00BA1618">
        <w:rPr>
          <w:rFonts w:ascii="Lato" w:eastAsia="Times New Roman" w:hAnsi="Lato" w:cs="Times New Roman"/>
          <w:color w:val="000000"/>
          <w:kern w:val="0"/>
          <w:sz w:val="23"/>
          <w:szCs w:val="23"/>
          <w:lang w:eastAsia="fr-BE"/>
          <w14:ligatures w14:val="none"/>
        </w:rPr>
        <w:t> a recours à l’IA et à l’automatisation pour pallier les contraintes d’efficacité et de main-d’œuvre. « </w:t>
      </w:r>
      <w:r w:rsidRPr="00BA1618">
        <w:rPr>
          <w:rFonts w:ascii="Lato" w:eastAsia="Times New Roman" w:hAnsi="Lato" w:cs="Times New Roman"/>
          <w:i/>
          <w:iCs/>
          <w:color w:val="000000"/>
          <w:kern w:val="0"/>
          <w:sz w:val="23"/>
          <w:szCs w:val="23"/>
          <w:lang w:eastAsia="fr-BE"/>
          <w14:ligatures w14:val="none"/>
        </w:rPr>
        <w:t>L’industrie s’étend également aux applications intermédiaires et en aval, à l’industrie chimique et manufacturière notamment, et parfois en chevauchant un secteur tel que l’automobile</w:t>
      </w:r>
      <w:r w:rsidRPr="00BA1618">
        <w:rPr>
          <w:rFonts w:ascii="Lato" w:eastAsia="Times New Roman" w:hAnsi="Lato" w:cs="Times New Roman"/>
          <w:color w:val="000000"/>
          <w:kern w:val="0"/>
          <w:sz w:val="23"/>
          <w:szCs w:val="23"/>
          <w:lang w:eastAsia="fr-BE"/>
          <w14:ligatures w14:val="none"/>
        </w:rPr>
        <w:t>, a ajouté Andrea De Mori, dg du cabinet de conseil Hatch. </w:t>
      </w:r>
      <w:r w:rsidRPr="00BA1618">
        <w:rPr>
          <w:rFonts w:ascii="Lato" w:eastAsia="Times New Roman" w:hAnsi="Lato" w:cs="Times New Roman"/>
          <w:i/>
          <w:iCs/>
          <w:color w:val="000000"/>
          <w:kern w:val="0"/>
          <w:sz w:val="23"/>
          <w:szCs w:val="23"/>
          <w:lang w:eastAsia="fr-BE"/>
          <w14:ligatures w14:val="none"/>
        </w:rPr>
        <w:t>Le succès réside dans le partage des connaissances et la capacité à endosser les risques. </w:t>
      </w:r>
      <w:r w:rsidRPr="00BA1618">
        <w:rPr>
          <w:rFonts w:ascii="Lato" w:eastAsia="Times New Roman" w:hAnsi="Lato" w:cs="Times New Roman"/>
          <w:color w:val="000000"/>
          <w:kern w:val="0"/>
          <w:sz w:val="23"/>
          <w:szCs w:val="23"/>
          <w:lang w:eastAsia="fr-BE"/>
          <w14:ligatures w14:val="none"/>
        </w:rPr>
        <w:t>»</w:t>
      </w:r>
    </w:p>
    <w:p w14:paraId="783D98FE"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color w:val="000000"/>
          <w:kern w:val="0"/>
          <w:sz w:val="23"/>
          <w:szCs w:val="23"/>
          <w:lang w:eastAsia="fr-BE"/>
          <w14:ligatures w14:val="none"/>
        </w:rPr>
        <w:t> </w:t>
      </w:r>
    </w:p>
    <w:p w14:paraId="6E2347F3"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b/>
          <w:bCs/>
          <w:color w:val="A52A2A"/>
          <w:kern w:val="0"/>
          <w:sz w:val="23"/>
          <w:szCs w:val="23"/>
          <w:lang w:eastAsia="fr-BE"/>
          <w14:ligatures w14:val="none"/>
        </w:rPr>
        <w:t>Faire face à la volatilité des cours</w:t>
      </w:r>
    </w:p>
    <w:p w14:paraId="5A8C22E5"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color w:val="000000"/>
          <w:kern w:val="0"/>
          <w:sz w:val="23"/>
          <w:szCs w:val="23"/>
          <w:lang w:eastAsia="fr-BE"/>
          <w14:ligatures w14:val="none"/>
        </w:rPr>
        <w:t>Les cours du cuivre réagissent actuellement à la macroéconomie et à la géopolitique, « </w:t>
      </w:r>
      <w:r w:rsidRPr="00BA1618">
        <w:rPr>
          <w:rFonts w:ascii="Lato" w:eastAsia="Times New Roman" w:hAnsi="Lato" w:cs="Times New Roman"/>
          <w:i/>
          <w:iCs/>
          <w:color w:val="000000"/>
          <w:kern w:val="0"/>
          <w:sz w:val="23"/>
          <w:szCs w:val="23"/>
          <w:lang w:eastAsia="fr-BE"/>
          <w14:ligatures w14:val="none"/>
        </w:rPr>
        <w:t>cette dernière exerçant une pression supplémentaire sur les livraisons </w:t>
      </w:r>
      <w:r w:rsidRPr="00BA1618">
        <w:rPr>
          <w:rFonts w:ascii="Lato" w:eastAsia="Times New Roman" w:hAnsi="Lato" w:cs="Times New Roman"/>
          <w:color w:val="000000"/>
          <w:kern w:val="0"/>
          <w:sz w:val="23"/>
          <w:szCs w:val="23"/>
          <w:lang w:eastAsia="fr-BE"/>
          <w14:ligatures w14:val="none"/>
        </w:rPr>
        <w:t>», a souligné Tristan Pascall.</w:t>
      </w:r>
    </w:p>
    <w:p w14:paraId="4D23A181"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color w:val="000000"/>
          <w:kern w:val="0"/>
          <w:sz w:val="23"/>
          <w:szCs w:val="23"/>
          <w:lang w:eastAsia="fr-BE"/>
          <w14:ligatures w14:val="none"/>
        </w:rPr>
        <w:t>Marna Cloete estime que les projets miniers doivent être rentables par eux-mêmes, et ne doivent pas reposer uniquement sur les niveaux de cours. L’exploitation minière étant une activité cyclique et de long terme, les projets doivent être conçus pour résister aux fluctuations de cours, compte tenu de la forte volatilité.</w:t>
      </w:r>
    </w:p>
    <w:p w14:paraId="6AF7A46F"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color w:val="000000"/>
          <w:kern w:val="0"/>
          <w:sz w:val="23"/>
          <w:szCs w:val="23"/>
          <w:lang w:eastAsia="fr-BE"/>
          <w14:ligatures w14:val="none"/>
        </w:rPr>
        <w:t> </w:t>
      </w:r>
    </w:p>
    <w:p w14:paraId="396C169C" w14:textId="77777777" w:rsidR="00BA1618" w:rsidRPr="00BA1618" w:rsidRDefault="00BA1618" w:rsidP="00BA161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A1618">
        <w:rPr>
          <w:rFonts w:ascii="Lato" w:eastAsia="Times New Roman" w:hAnsi="Lato" w:cs="Times New Roman"/>
          <w:color w:val="000000"/>
          <w:kern w:val="0"/>
          <w:sz w:val="23"/>
          <w:szCs w:val="23"/>
          <w:lang w:eastAsia="fr-BE"/>
          <w14:ligatures w14:val="none"/>
        </w:rPr>
        <w:t> </w:t>
      </w:r>
    </w:p>
    <w:p w14:paraId="1B6D3DCF" w14:textId="77777777" w:rsidR="00E8762E" w:rsidRDefault="00E8762E"/>
    <w:sectPr w:rsidR="00E876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18"/>
    <w:rsid w:val="002547E7"/>
    <w:rsid w:val="00336721"/>
    <w:rsid w:val="00BA1618"/>
    <w:rsid w:val="00E8762E"/>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BA2C"/>
  <w15:chartTrackingRefBased/>
  <w15:docId w15:val="{801FAAF8-EE90-4D61-8FD8-9D84F3E8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A1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A1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A161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A161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A161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A161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161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161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161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161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A161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A161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A161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A161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A16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16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16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1618"/>
    <w:rPr>
      <w:rFonts w:eastAsiaTheme="majorEastAsia" w:cstheme="majorBidi"/>
      <w:color w:val="272727" w:themeColor="text1" w:themeTint="D8"/>
    </w:rPr>
  </w:style>
  <w:style w:type="paragraph" w:styleId="Titre">
    <w:name w:val="Title"/>
    <w:basedOn w:val="Normal"/>
    <w:next w:val="Normal"/>
    <w:link w:val="TitreCar"/>
    <w:uiPriority w:val="10"/>
    <w:qFormat/>
    <w:rsid w:val="00BA1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16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161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16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1618"/>
    <w:pPr>
      <w:spacing w:before="160"/>
      <w:jc w:val="center"/>
    </w:pPr>
    <w:rPr>
      <w:i/>
      <w:iCs/>
      <w:color w:val="404040" w:themeColor="text1" w:themeTint="BF"/>
    </w:rPr>
  </w:style>
  <w:style w:type="character" w:customStyle="1" w:styleId="CitationCar">
    <w:name w:val="Citation Car"/>
    <w:basedOn w:val="Policepardfaut"/>
    <w:link w:val="Citation"/>
    <w:uiPriority w:val="29"/>
    <w:rsid w:val="00BA1618"/>
    <w:rPr>
      <w:i/>
      <w:iCs/>
      <w:color w:val="404040" w:themeColor="text1" w:themeTint="BF"/>
    </w:rPr>
  </w:style>
  <w:style w:type="paragraph" w:styleId="Paragraphedeliste">
    <w:name w:val="List Paragraph"/>
    <w:basedOn w:val="Normal"/>
    <w:uiPriority w:val="34"/>
    <w:qFormat/>
    <w:rsid w:val="00BA1618"/>
    <w:pPr>
      <w:ind w:left="720"/>
      <w:contextualSpacing/>
    </w:pPr>
  </w:style>
  <w:style w:type="character" w:styleId="Accentuationintense">
    <w:name w:val="Intense Emphasis"/>
    <w:basedOn w:val="Policepardfaut"/>
    <w:uiPriority w:val="21"/>
    <w:qFormat/>
    <w:rsid w:val="00BA1618"/>
    <w:rPr>
      <w:i/>
      <w:iCs/>
      <w:color w:val="0F4761" w:themeColor="accent1" w:themeShade="BF"/>
    </w:rPr>
  </w:style>
  <w:style w:type="paragraph" w:styleId="Citationintense">
    <w:name w:val="Intense Quote"/>
    <w:basedOn w:val="Normal"/>
    <w:next w:val="Normal"/>
    <w:link w:val="CitationintenseCar"/>
    <w:uiPriority w:val="30"/>
    <w:qFormat/>
    <w:rsid w:val="00BA1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A1618"/>
    <w:rPr>
      <w:i/>
      <w:iCs/>
      <w:color w:val="0F4761" w:themeColor="accent1" w:themeShade="BF"/>
    </w:rPr>
  </w:style>
  <w:style w:type="character" w:styleId="Rfrenceintense">
    <w:name w:val="Intense Reference"/>
    <w:basedOn w:val="Policepardfaut"/>
    <w:uiPriority w:val="32"/>
    <w:qFormat/>
    <w:rsid w:val="00BA16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4211</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2026-01-23T10:46:00Z</dcterms:created>
  <dcterms:modified xsi:type="dcterms:W3CDTF">2026-01-23T10:46:00Z</dcterms:modified>
</cp:coreProperties>
</file>